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D8" w:rsidRPr="00F31045" w:rsidRDefault="001F3ED8" w:rsidP="001F3ED8">
      <w:pPr>
        <w:pStyle w:val="Header"/>
        <w:tabs>
          <w:tab w:val="clear" w:pos="4513"/>
          <w:tab w:val="clear" w:pos="9026"/>
        </w:tabs>
        <w:ind w:left="2127"/>
        <w:rPr>
          <w:sz w:val="36"/>
          <w:szCs w:val="36"/>
        </w:rPr>
      </w:pPr>
      <w:r w:rsidRPr="00A6626A">
        <w:rPr>
          <w:rFonts w:asciiTheme="minorHAnsi" w:hAnsiTheme="minorHAnsi" w:cstheme="minorHAns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079625B1" wp14:editId="2630B3FF">
            <wp:simplePos x="0" y="0"/>
            <wp:positionH relativeFrom="column">
              <wp:posOffset>1270000</wp:posOffset>
            </wp:positionH>
            <wp:positionV relativeFrom="paragraph">
              <wp:posOffset>45085</wp:posOffset>
            </wp:positionV>
            <wp:extent cx="122364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85" y="20945"/>
                <wp:lineTo x="21185" y="0"/>
                <wp:lineTo x="0" y="0"/>
              </wp:wrapPolygon>
            </wp:wrapTight>
            <wp:docPr id="4" name="Picture 4" descr="UQdevice_Horiz_RGB_Purple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Qdevice_Horiz_RGB_Purple_L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26A" w:rsidRPr="00A6626A">
        <w:rPr>
          <w:rFonts w:asciiTheme="minorHAnsi" w:hAnsiTheme="minorHAnsi" w:cstheme="minorHAnsi"/>
          <w:b/>
          <w:sz w:val="32"/>
          <w:szCs w:val="32"/>
        </w:rPr>
        <w:t>School of Social Science</w:t>
      </w:r>
      <w:r w:rsidRPr="007D62AE">
        <w:rPr>
          <w:rFonts w:ascii="Verdana" w:hAnsi="Verdana"/>
          <w:sz w:val="28"/>
          <w:szCs w:val="32"/>
        </w:rPr>
        <w:t xml:space="preserve"> </w:t>
      </w:r>
      <w:r w:rsidRPr="00F31045">
        <w:rPr>
          <w:rFonts w:ascii="Verdana" w:hAnsi="Verdana"/>
          <w:sz w:val="32"/>
          <w:szCs w:val="32"/>
        </w:rPr>
        <w:br/>
      </w:r>
      <w:r w:rsidRPr="00F31045">
        <w:rPr>
          <w:rFonts w:ascii="Verdana" w:hAnsi="Verdana"/>
          <w:b/>
          <w:bCs/>
          <w:sz w:val="32"/>
          <w:szCs w:val="32"/>
        </w:rPr>
        <w:t>Honours Study Plan</w:t>
      </w:r>
      <w:r w:rsidR="00F31045">
        <w:rPr>
          <w:rFonts w:ascii="Verdana" w:hAnsi="Verdana"/>
          <w:b/>
          <w:bCs/>
          <w:sz w:val="36"/>
          <w:szCs w:val="36"/>
        </w:rPr>
        <w:br/>
      </w:r>
      <w:r w:rsidR="00F31045" w:rsidRPr="00F31045">
        <w:rPr>
          <w:rFonts w:asciiTheme="minorHAnsi" w:hAnsiTheme="minorHAnsi" w:cstheme="minorHAnsi"/>
          <w:b/>
          <w:sz w:val="32"/>
          <w:szCs w:val="32"/>
        </w:rPr>
        <w:t>Bachelor of Arts (Hons)</w:t>
      </w:r>
      <w:r w:rsidR="00F31045" w:rsidRPr="00F31045">
        <w:rPr>
          <w:rFonts w:asciiTheme="minorHAnsi" w:hAnsiTheme="minorHAnsi" w:cstheme="minorHAnsi"/>
          <w:b/>
          <w:sz w:val="36"/>
          <w:szCs w:val="36"/>
        </w:rPr>
        <w:t xml:space="preserve">     </w:t>
      </w:r>
    </w:p>
    <w:p w:rsidR="001F3ED8" w:rsidRPr="00BB46EF" w:rsidRDefault="00F31045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1F3ED8" w:rsidRPr="00BB46EF">
        <w:rPr>
          <w:rFonts w:asciiTheme="minorHAnsi" w:hAnsiTheme="minorHAnsi" w:cstheme="minorHAnsi"/>
          <w:b/>
          <w:sz w:val="21"/>
          <w:szCs w:val="21"/>
        </w:rPr>
        <w:t>Student Name:</w:t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sz w:val="21"/>
          <w:szCs w:val="21"/>
        </w:rPr>
        <w:tab/>
      </w:r>
      <w:r w:rsidR="001F3ED8" w:rsidRPr="00BB46EF">
        <w:rPr>
          <w:rFonts w:asciiTheme="minorHAnsi" w:hAnsiTheme="minorHAnsi" w:cstheme="minorHAnsi"/>
          <w:b/>
          <w:sz w:val="21"/>
          <w:szCs w:val="21"/>
        </w:rPr>
        <w:t>Student Number: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  <w:r w:rsidRPr="00BB46EF">
        <w:rPr>
          <w:rFonts w:asciiTheme="minorHAnsi" w:hAnsiTheme="minorHAnsi" w:cstheme="minorHAnsi"/>
          <w:b/>
          <w:sz w:val="21"/>
          <w:szCs w:val="21"/>
        </w:rPr>
        <w:br/>
        <w:t xml:space="preserve">Field of Studies: (please circle)  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sz w:val="21"/>
          <w:szCs w:val="21"/>
        </w:rPr>
        <w:t xml:space="preserve">Anthropology </w:t>
      </w:r>
      <w:r w:rsidRPr="00BB46EF">
        <w:rPr>
          <w:rFonts w:asciiTheme="minorHAnsi" w:hAnsiTheme="minorHAnsi" w:cstheme="minorHAnsi"/>
          <w:sz w:val="21"/>
          <w:szCs w:val="21"/>
        </w:rPr>
        <w:tab/>
        <w:t xml:space="preserve">Archaeology </w:t>
      </w:r>
      <w:r w:rsidRPr="00BB46EF">
        <w:rPr>
          <w:rFonts w:asciiTheme="minorHAnsi" w:hAnsiTheme="minorHAnsi" w:cstheme="minorHAnsi"/>
          <w:sz w:val="21"/>
          <w:szCs w:val="21"/>
        </w:rPr>
        <w:tab/>
        <w:t xml:space="preserve">Criminology </w:t>
      </w:r>
      <w:r w:rsidRPr="00BB46EF">
        <w:rPr>
          <w:rFonts w:asciiTheme="minorHAnsi" w:hAnsiTheme="minorHAnsi" w:cstheme="minorHAnsi"/>
          <w:sz w:val="21"/>
          <w:szCs w:val="21"/>
        </w:rPr>
        <w:tab/>
        <w:t>Sociology</w:t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b/>
          <w:sz w:val="21"/>
          <w:szCs w:val="21"/>
        </w:rPr>
      </w:pP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b/>
          <w:sz w:val="21"/>
          <w:szCs w:val="21"/>
        </w:rPr>
      </w:pPr>
      <w:r w:rsidRPr="00BB46EF">
        <w:rPr>
          <w:rFonts w:asciiTheme="minorHAnsi" w:hAnsiTheme="minorHAnsi" w:cstheme="minorHAnsi"/>
          <w:b/>
          <w:sz w:val="21"/>
          <w:szCs w:val="21"/>
        </w:rPr>
        <w:t xml:space="preserve">Study Load: (please circle)  </w:t>
      </w:r>
      <w:r w:rsidRPr="00BB46EF">
        <w:rPr>
          <w:rFonts w:asciiTheme="minorHAnsi" w:hAnsiTheme="minorHAnsi" w:cstheme="minorHAnsi"/>
          <w:b/>
          <w:sz w:val="21"/>
          <w:szCs w:val="21"/>
        </w:rPr>
        <w:tab/>
      </w:r>
      <w:r w:rsidRPr="00BB46EF">
        <w:rPr>
          <w:rFonts w:asciiTheme="minorHAnsi" w:hAnsiTheme="minorHAnsi" w:cstheme="minorHAnsi"/>
          <w:sz w:val="21"/>
          <w:szCs w:val="21"/>
        </w:rPr>
        <w:t>Full-time</w:t>
      </w:r>
      <w:r w:rsidRPr="00BB46EF">
        <w:rPr>
          <w:rFonts w:asciiTheme="minorHAnsi" w:hAnsiTheme="minorHAnsi" w:cstheme="minorHAnsi"/>
          <w:sz w:val="21"/>
          <w:szCs w:val="21"/>
        </w:rPr>
        <w:tab/>
        <w:t>Part Time</w:t>
      </w:r>
    </w:p>
    <w:p w:rsidR="001F3ED8" w:rsidRPr="00BB46EF" w:rsidRDefault="001F3ED8" w:rsidP="00284D21">
      <w:pPr>
        <w:ind w:left="-142" w:right="283"/>
        <w:rPr>
          <w:rFonts w:asciiTheme="minorHAnsi" w:hAnsiTheme="minorHAnsi" w:cstheme="minorHAnsi"/>
          <w:sz w:val="21"/>
          <w:szCs w:val="21"/>
        </w:rPr>
      </w:pPr>
    </w:p>
    <w:p w:rsidR="00284D21" w:rsidRPr="00D4665B" w:rsidRDefault="00284D21" w:rsidP="00284D21">
      <w:pPr>
        <w:ind w:left="-142" w:right="-1"/>
        <w:jc w:val="both"/>
        <w:rPr>
          <w:rFonts w:ascii="Calibri" w:hAnsi="Calibri"/>
          <w:sz w:val="22"/>
          <w:szCs w:val="22"/>
        </w:rPr>
      </w:pPr>
      <w:r w:rsidRPr="00D4665B">
        <w:rPr>
          <w:rFonts w:ascii="Calibri" w:hAnsi="Calibri"/>
          <w:sz w:val="22"/>
          <w:szCs w:val="22"/>
        </w:rPr>
        <w:t xml:space="preserve">The following planner will help you structure your honours program.  You should complete this in consultation with </w:t>
      </w:r>
      <w:r>
        <w:rPr>
          <w:rFonts w:ascii="Calibri" w:hAnsi="Calibri"/>
          <w:sz w:val="22"/>
          <w:szCs w:val="22"/>
        </w:rPr>
        <w:t>your proposed supervisor</w:t>
      </w:r>
      <w:r w:rsidRPr="00D466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bCs/>
          <w:color w:val="FFFFFF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Approved program plans can be accessed via the Honours section of the School of Social Science website </w:t>
      </w:r>
      <w:r w:rsidRPr="00F368B0">
        <w:rPr>
          <w:rFonts w:ascii="Calibri" w:hAnsi="Calibri"/>
          <w:sz w:val="22"/>
          <w:szCs w:val="22"/>
        </w:rPr>
        <w:t>(</w:t>
      </w:r>
      <w:hyperlink r:id="rId9" w:history="1">
        <w:r w:rsidR="00F368B0" w:rsidRPr="006F275A">
          <w:rPr>
            <w:rStyle w:val="Hyperlink"/>
            <w:rFonts w:ascii="Calibri" w:hAnsi="Calibri"/>
            <w:sz w:val="22"/>
            <w:szCs w:val="22"/>
          </w:rPr>
          <w:t>https://social-science.uq.edu.au/honours-program-structure</w:t>
        </w:r>
      </w:hyperlink>
      <w:r w:rsidR="00F368B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or in the current </w:t>
      </w:r>
      <w:r w:rsidRPr="00712D79">
        <w:rPr>
          <w:rFonts w:ascii="Calibri" w:hAnsi="Calibri"/>
          <w:sz w:val="22"/>
          <w:szCs w:val="22"/>
        </w:rPr>
        <w:t>B</w:t>
      </w:r>
      <w:r w:rsidR="00F368B0" w:rsidRPr="00712D79">
        <w:rPr>
          <w:rFonts w:ascii="Calibri" w:hAnsi="Calibri"/>
          <w:sz w:val="22"/>
          <w:szCs w:val="22"/>
        </w:rPr>
        <w:t>A</w:t>
      </w:r>
      <w:r w:rsidR="000A7A89">
        <w:rPr>
          <w:rFonts w:ascii="Calibri" w:hAnsi="Calibri"/>
          <w:sz w:val="22"/>
          <w:szCs w:val="22"/>
        </w:rPr>
        <w:t xml:space="preserve"> Honours Handbook </w:t>
      </w:r>
      <w:bookmarkStart w:id="0" w:name="_GoBack"/>
      <w:bookmarkEnd w:id="0"/>
      <w:r w:rsidR="000A7A89" w:rsidRPr="007A2B31">
        <w:rPr>
          <w:rFonts w:asciiTheme="minorHAnsi" w:hAnsiTheme="minorHAnsi"/>
          <w:sz w:val="22"/>
          <w:szCs w:val="22"/>
        </w:rPr>
        <w:t xml:space="preserve">(available via </w:t>
      </w:r>
      <w:hyperlink r:id="rId10" w:history="1">
        <w:r w:rsidR="000A7A89" w:rsidRPr="007A2B31">
          <w:rPr>
            <w:rStyle w:val="Hyperlink"/>
            <w:rFonts w:asciiTheme="minorHAnsi" w:eastAsiaTheme="majorEastAsia" w:hAnsiTheme="minorHAnsi"/>
            <w:sz w:val="22"/>
            <w:szCs w:val="22"/>
          </w:rPr>
          <w:t>https://social-science.uq.edu.au/honours</w:t>
        </w:r>
      </w:hyperlink>
      <w:r w:rsidR="000A7A89">
        <w:rPr>
          <w:rFonts w:asciiTheme="minorHAnsi" w:hAnsiTheme="minorHAnsi"/>
          <w:sz w:val="22"/>
          <w:szCs w:val="22"/>
        </w:rPr>
        <w:t>).</w:t>
      </w:r>
    </w:p>
    <w:p w:rsidR="00284D21" w:rsidRDefault="00284D21" w:rsidP="00284D21">
      <w:pPr>
        <w:ind w:left="-142" w:right="-1"/>
        <w:jc w:val="both"/>
        <w:rPr>
          <w:rFonts w:ascii="Calibri" w:hAnsi="Calibri"/>
          <w:sz w:val="22"/>
          <w:szCs w:val="22"/>
        </w:rPr>
      </w:pPr>
    </w:p>
    <w:p w:rsidR="002214CC" w:rsidRDefault="002214CC" w:rsidP="002214CC">
      <w:pPr>
        <w:ind w:left="-142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</w:t>
      </w:r>
      <w:r w:rsidRPr="00D4665B">
        <w:rPr>
          <w:rFonts w:ascii="Calibri" w:hAnsi="Calibri"/>
          <w:sz w:val="22"/>
          <w:szCs w:val="22"/>
        </w:rPr>
        <w:t>udent</w:t>
      </w:r>
      <w:r>
        <w:rPr>
          <w:rFonts w:ascii="Calibri" w:hAnsi="Calibri"/>
          <w:sz w:val="22"/>
          <w:szCs w:val="22"/>
        </w:rPr>
        <w:t>s</w:t>
      </w:r>
      <w:r w:rsidRPr="00D4665B">
        <w:rPr>
          <w:rFonts w:ascii="Calibri" w:hAnsi="Calibri"/>
          <w:sz w:val="22"/>
          <w:szCs w:val="22"/>
        </w:rPr>
        <w:t xml:space="preserve"> must comple</w:t>
      </w:r>
      <w:r>
        <w:rPr>
          <w:rFonts w:ascii="Calibri" w:hAnsi="Calibri"/>
          <w:sz w:val="22"/>
          <w:szCs w:val="22"/>
        </w:rPr>
        <w:t>te program requirements for the year of entry and complete the courses as listed for the relevant field. Program rules, requirements and course lists can be found on Courses and Programs (</w:t>
      </w:r>
      <w:hyperlink r:id="rId11" w:history="1">
        <w:r w:rsidRPr="00E971A0">
          <w:rPr>
            <w:rStyle w:val="Hyperlink"/>
            <w:rFonts w:ascii="Calibri" w:eastAsiaTheme="majorEastAsia" w:hAnsi="Calibri"/>
            <w:sz w:val="22"/>
            <w:szCs w:val="22"/>
          </w:rPr>
          <w:t>http://www.uq.edu.au/study</w:t>
        </w:r>
      </w:hyperlink>
      <w:r>
        <w:rPr>
          <w:rFonts w:ascii="Calibri" w:hAnsi="Calibri"/>
          <w:sz w:val="22"/>
          <w:szCs w:val="22"/>
        </w:rPr>
        <w:t xml:space="preserve">).  </w:t>
      </w:r>
    </w:p>
    <w:p w:rsidR="002214CC" w:rsidRDefault="002214CC" w:rsidP="002214CC">
      <w:pPr>
        <w:ind w:left="-142" w:right="-1"/>
        <w:jc w:val="both"/>
        <w:rPr>
          <w:rFonts w:ascii="Calibri" w:hAnsi="Calibri"/>
          <w:sz w:val="22"/>
          <w:szCs w:val="22"/>
        </w:rPr>
      </w:pPr>
    </w:p>
    <w:p w:rsidR="002214CC" w:rsidRPr="00AF5586" w:rsidRDefault="002214CC" w:rsidP="002214CC">
      <w:pPr>
        <w:ind w:left="-142" w:right="-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5586">
        <w:rPr>
          <w:rFonts w:ascii="Calibri" w:hAnsi="Calibri"/>
          <w:b/>
          <w:sz w:val="22"/>
          <w:szCs w:val="22"/>
          <w:u w:val="single"/>
        </w:rPr>
        <w:t>Please note that course selection is subject to approval</w:t>
      </w:r>
      <w:r>
        <w:rPr>
          <w:rFonts w:ascii="Calibri" w:hAnsi="Calibri"/>
          <w:b/>
          <w:sz w:val="22"/>
          <w:szCs w:val="22"/>
          <w:u w:val="single"/>
        </w:rPr>
        <w:t xml:space="preserve">, and 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>request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interrupt or change this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study</w:t>
      </w:r>
      <w:r w:rsidRPr="00AF5586">
        <w:rPr>
          <w:rFonts w:asciiTheme="minorHAnsi" w:hAnsiTheme="minorHAnsi" w:cstheme="minorHAnsi"/>
          <w:b/>
          <w:sz w:val="22"/>
          <w:szCs w:val="22"/>
          <w:u w:val="single"/>
        </w:rPr>
        <w:t xml:space="preserve"> plan must be approved by the School of Social Science.</w:t>
      </w:r>
    </w:p>
    <w:p w:rsidR="00284D21" w:rsidRPr="00EF6498" w:rsidRDefault="002214CC" w:rsidP="002214CC">
      <w:pPr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FFFFFF"/>
          <w:sz w:val="20"/>
          <w:szCs w:val="20"/>
        </w:rPr>
        <w:t xml:space="preserve"> </w:t>
      </w:r>
      <w:r w:rsidR="00284D21">
        <w:rPr>
          <w:rFonts w:ascii="Calibri" w:hAnsi="Calibri"/>
          <w:b/>
          <w:bCs/>
          <w:color w:val="FFFFFF"/>
          <w:sz w:val="20"/>
          <w:szCs w:val="20"/>
        </w:rPr>
        <w:t>(over two 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709"/>
        <w:gridCol w:w="5245"/>
      </w:tblGrid>
      <w:tr w:rsidR="00284D21" w:rsidRPr="00D4665B" w:rsidTr="00BD6EBB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pStyle w:val="Heading3"/>
              <w:jc w:val="center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Course code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jc w:val="center"/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0000"/>
          </w:tcPr>
          <w:p w:rsidR="00284D21" w:rsidRPr="00182CA5" w:rsidRDefault="00284D21" w:rsidP="00BD6EBB">
            <w:pPr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</w:pPr>
            <w:r w:rsidRPr="00182CA5">
              <w:rPr>
                <w:rFonts w:ascii="Calibri" w:hAnsi="Calibri"/>
                <w:b/>
                <w:iCs/>
                <w:color w:val="FFFFFF"/>
                <w:sz w:val="20"/>
                <w:szCs w:val="20"/>
              </w:rPr>
              <w:t xml:space="preserve">     Course title</w:t>
            </w: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98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1951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4077" w:type="dxa"/>
            <w:gridSpan w:val="2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units in first semester </w:t>
            </w: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382"/>
        </w:trPr>
        <w:tc>
          <w:tcPr>
            <w:tcW w:w="4077" w:type="dxa"/>
            <w:gridSpan w:val="2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second semester</w:t>
            </w:r>
          </w:p>
        </w:tc>
        <w:tc>
          <w:tcPr>
            <w:tcW w:w="709" w:type="dxa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50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third semester (part time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84D21" w:rsidRPr="004E1DD9" w:rsidTr="00BD6EBB">
        <w:trPr>
          <w:trHeight w:val="50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units in fourth semester (part time only)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84D21" w:rsidRPr="004E1DD9" w:rsidRDefault="00284D21" w:rsidP="00BD6EB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B46EF" w:rsidRDefault="00BB46EF" w:rsidP="00A6626A">
      <w:pPr>
        <w:rPr>
          <w:rFonts w:ascii="Calibri" w:hAnsi="Calibri"/>
          <w:sz w:val="20"/>
          <w:szCs w:val="22"/>
        </w:rPr>
      </w:pPr>
    </w:p>
    <w:p w:rsidR="00284D21" w:rsidRDefault="00284D21" w:rsidP="00A6626A">
      <w:pPr>
        <w:rPr>
          <w:rFonts w:ascii="Calibri" w:hAnsi="Calibri"/>
          <w:sz w:val="20"/>
          <w:szCs w:val="22"/>
        </w:rPr>
      </w:pP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EF6498">
        <w:rPr>
          <w:rFonts w:asciiTheme="minorHAnsi" w:hAnsiTheme="minorHAnsi" w:cstheme="minorHAnsi"/>
          <w:b/>
          <w:sz w:val="22"/>
          <w:szCs w:val="22"/>
        </w:rPr>
        <w:t>SUBMISSION DATE AGREEMENT AND</w:t>
      </w:r>
      <w:r>
        <w:rPr>
          <w:rFonts w:asciiTheme="minorHAnsi" w:hAnsiTheme="minorHAnsi" w:cstheme="minorHAnsi"/>
          <w:b/>
          <w:sz w:val="22"/>
          <w:szCs w:val="22"/>
        </w:rPr>
        <w:t xml:space="preserve"> EXPECTATIONS</w:t>
      </w: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  <w:r w:rsidRPr="00EF6498">
        <w:rPr>
          <w:rFonts w:asciiTheme="minorHAnsi" w:hAnsiTheme="minorHAnsi" w:cstheme="minorHAnsi"/>
          <w:sz w:val="22"/>
          <w:szCs w:val="22"/>
        </w:rPr>
        <w:t>The thesis is to be completed over two semesters only. The due date for the t</w:t>
      </w:r>
      <w:r>
        <w:rPr>
          <w:rFonts w:asciiTheme="minorHAnsi" w:hAnsiTheme="minorHAnsi" w:cstheme="minorHAnsi"/>
          <w:sz w:val="22"/>
          <w:szCs w:val="22"/>
        </w:rPr>
        <w:t xml:space="preserve">hesis </w:t>
      </w:r>
      <w:r w:rsidRPr="00EF6498">
        <w:rPr>
          <w:rFonts w:asciiTheme="minorHAnsi" w:hAnsiTheme="minorHAnsi" w:cstheme="minorHAnsi"/>
          <w:sz w:val="22"/>
          <w:szCs w:val="22"/>
        </w:rPr>
        <w:t>is:</w:t>
      </w:r>
      <w:r w:rsidR="00D84309">
        <w:rPr>
          <w:rFonts w:asciiTheme="minorHAnsi" w:hAnsiTheme="minorHAnsi" w:cstheme="minorHAnsi"/>
          <w:sz w:val="22"/>
          <w:szCs w:val="22"/>
        </w:rPr>
        <w:t xml:space="preserve"> ____________________</w:t>
      </w:r>
    </w:p>
    <w:p w:rsidR="00284D21" w:rsidRDefault="00284D21" w:rsidP="00284D21">
      <w:pPr>
        <w:ind w:left="-142"/>
        <w:rPr>
          <w:rFonts w:asciiTheme="minorHAnsi" w:hAnsiTheme="minorHAnsi" w:cstheme="minorHAnsi"/>
          <w:sz w:val="20"/>
          <w:szCs w:val="20"/>
        </w:rPr>
      </w:pPr>
      <w:r w:rsidRPr="00EF6498">
        <w:rPr>
          <w:rFonts w:asciiTheme="minorHAnsi" w:hAnsiTheme="minorHAnsi" w:cstheme="minorHAnsi"/>
          <w:sz w:val="20"/>
          <w:szCs w:val="20"/>
        </w:rPr>
        <w:t xml:space="preserve">(Theses are due to be submitted on the final day of classes for the relevant semester. Please check the </w:t>
      </w:r>
      <w:hyperlink r:id="rId12" w:history="1">
        <w:r w:rsidRPr="00EF6498">
          <w:rPr>
            <w:rStyle w:val="Hyperlink"/>
            <w:rFonts w:asciiTheme="minorHAnsi" w:hAnsiTheme="minorHAnsi" w:cstheme="minorHAnsi"/>
            <w:sz w:val="20"/>
            <w:szCs w:val="20"/>
          </w:rPr>
          <w:t>Honours Important Dates</w:t>
        </w:r>
      </w:hyperlink>
      <w:r w:rsidRPr="00EF6498">
        <w:rPr>
          <w:rFonts w:asciiTheme="minorHAnsi" w:hAnsiTheme="minorHAnsi" w:cstheme="minorHAnsi"/>
          <w:sz w:val="20"/>
          <w:szCs w:val="20"/>
        </w:rPr>
        <w:t xml:space="preserve"> page on the School of Social Science website). Please note that any request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F6498">
        <w:rPr>
          <w:rFonts w:asciiTheme="minorHAnsi" w:hAnsiTheme="minorHAnsi" w:cstheme="minorHAnsi"/>
          <w:sz w:val="20"/>
          <w:szCs w:val="20"/>
        </w:rPr>
        <w:t xml:space="preserve"> for extension may delay graduation.</w:t>
      </w:r>
    </w:p>
    <w:p w:rsidR="00284D21" w:rsidRPr="00EF6498" w:rsidRDefault="00284D21" w:rsidP="00284D21">
      <w:pPr>
        <w:ind w:left="-142"/>
        <w:rPr>
          <w:rFonts w:asciiTheme="minorHAnsi" w:hAnsiTheme="minorHAnsi" w:cstheme="minorHAnsi"/>
          <w:sz w:val="20"/>
          <w:szCs w:val="20"/>
        </w:rPr>
      </w:pPr>
    </w:p>
    <w:p w:rsidR="00284D21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  <w:r w:rsidRPr="00EF6498">
        <w:rPr>
          <w:rFonts w:asciiTheme="minorHAnsi" w:hAnsiTheme="minorHAnsi" w:cstheme="minorHAnsi"/>
          <w:sz w:val="22"/>
          <w:szCs w:val="22"/>
        </w:rPr>
        <w:t xml:space="preserve">Any request to interrupt or change this plan must be approved by the </w:t>
      </w:r>
      <w:r>
        <w:rPr>
          <w:rFonts w:asciiTheme="minorHAnsi" w:hAnsiTheme="minorHAnsi" w:cstheme="minorHAnsi"/>
          <w:sz w:val="22"/>
          <w:szCs w:val="22"/>
        </w:rPr>
        <w:t xml:space="preserve">School of Social Science. </w:t>
      </w:r>
    </w:p>
    <w:p w:rsidR="00284D21" w:rsidRPr="00EF6498" w:rsidRDefault="00284D21" w:rsidP="00284D21">
      <w:pPr>
        <w:ind w:left="-142"/>
        <w:rPr>
          <w:rFonts w:asciiTheme="minorHAnsi" w:hAnsiTheme="minorHAnsi"/>
          <w:b/>
          <w:sz w:val="22"/>
          <w:szCs w:val="22"/>
        </w:rPr>
      </w:pPr>
    </w:p>
    <w:p w:rsidR="00284D21" w:rsidRPr="00EF6498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Cs/>
          <w:sz w:val="22"/>
          <w:szCs w:val="22"/>
          <w:lang w:val="en-AU"/>
        </w:rPr>
      </w:pPr>
      <w:r>
        <w:rPr>
          <w:rFonts w:asciiTheme="minorHAnsi" w:hAnsiTheme="minorHAnsi"/>
          <w:bCs/>
          <w:sz w:val="22"/>
          <w:szCs w:val="22"/>
          <w:lang w:val="en-AU"/>
        </w:rPr>
        <w:t>SCHOOL APPROVAL</w:t>
      </w:r>
    </w:p>
    <w:p w:rsidR="00284D21" w:rsidRPr="00EF6498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  <w:r w:rsidRPr="00EF6498">
        <w:rPr>
          <w:rFonts w:asciiTheme="minorHAnsi" w:hAnsiTheme="minorHAnsi"/>
          <w:b w:val="0"/>
          <w:bCs/>
          <w:sz w:val="22"/>
          <w:szCs w:val="22"/>
          <w:lang w:val="en-AU"/>
        </w:rPr>
        <w:t>Students should organise for supervisor approval and signature for this form prior to submission. The Honours Coordinator’s signature is organised by School staff as part of the application approval process.</w:t>
      </w:r>
    </w:p>
    <w:p w:rsidR="00284D21" w:rsidRPr="00275D45" w:rsidRDefault="00284D21" w:rsidP="00284D21">
      <w:pPr>
        <w:pStyle w:val="ProgramListHeading2"/>
        <w:spacing w:before="0" w:after="0"/>
        <w:ind w:left="-142"/>
        <w:rPr>
          <w:rFonts w:ascii="Calibri" w:hAnsi="Calibri"/>
          <w:b w:val="0"/>
          <w:bCs/>
          <w:sz w:val="22"/>
          <w:szCs w:val="22"/>
          <w:lang w:val="en-AU"/>
        </w:rPr>
      </w:pPr>
    </w:p>
    <w:p w:rsidR="00284D21" w:rsidRPr="00D4665B" w:rsidRDefault="00284D21" w:rsidP="00284D21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signing this form, the student acknowledges that they</w:t>
      </w:r>
      <w:r w:rsidRPr="00D466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understand and agree to</w:t>
      </w:r>
      <w:r w:rsidRPr="00D4665B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 xml:space="preserve">proposed </w:t>
      </w:r>
      <w:r w:rsidRPr="00D4665B">
        <w:rPr>
          <w:rFonts w:ascii="Calibri" w:hAnsi="Calibri"/>
          <w:sz w:val="22"/>
          <w:szCs w:val="22"/>
        </w:rPr>
        <w:t>program plan</w:t>
      </w:r>
      <w:r>
        <w:rPr>
          <w:rFonts w:ascii="Calibri" w:hAnsi="Calibri"/>
          <w:sz w:val="22"/>
          <w:szCs w:val="22"/>
        </w:rPr>
        <w:t>, submission date and expectations set out above.</w:t>
      </w:r>
    </w:p>
    <w:p w:rsidR="00284D21" w:rsidRPr="007855ED" w:rsidRDefault="00284D21" w:rsidP="00284D21">
      <w:pPr>
        <w:ind w:left="-142"/>
        <w:rPr>
          <w:rFonts w:ascii="Calibri" w:hAnsi="Calibri"/>
          <w:sz w:val="20"/>
          <w:szCs w:val="22"/>
        </w:rPr>
      </w:pPr>
    </w:p>
    <w:p w:rsidR="00284D21" w:rsidRPr="007855ED" w:rsidRDefault="00284D21" w:rsidP="00284D21">
      <w:pPr>
        <w:rPr>
          <w:rFonts w:ascii="Calibri" w:hAnsi="Calibri"/>
          <w:sz w:val="20"/>
          <w:szCs w:val="22"/>
        </w:rPr>
      </w:pPr>
      <w:r w:rsidRPr="007855ED">
        <w:rPr>
          <w:rFonts w:ascii="Calibri" w:hAnsi="Calibri"/>
          <w:sz w:val="20"/>
          <w:szCs w:val="22"/>
        </w:rPr>
        <w:t>_____</w:t>
      </w:r>
      <w:r>
        <w:rPr>
          <w:rFonts w:ascii="Calibri" w:hAnsi="Calibri"/>
          <w:sz w:val="20"/>
          <w:szCs w:val="22"/>
        </w:rPr>
        <w:t xml:space="preserve">_________________        </w:t>
      </w:r>
      <w:r w:rsidRPr="007855ED">
        <w:rPr>
          <w:rFonts w:ascii="Calibri" w:hAnsi="Calibri"/>
          <w:sz w:val="20"/>
          <w:szCs w:val="22"/>
        </w:rPr>
        <w:t>____</w:t>
      </w:r>
      <w:r>
        <w:rPr>
          <w:rFonts w:ascii="Calibri" w:hAnsi="Calibri"/>
          <w:sz w:val="20"/>
          <w:szCs w:val="22"/>
        </w:rPr>
        <w:t>___________________________            __</w:t>
      </w:r>
      <w:r w:rsidRPr="007855ED">
        <w:rPr>
          <w:rFonts w:ascii="Calibri" w:hAnsi="Calibri"/>
          <w:sz w:val="20"/>
          <w:szCs w:val="22"/>
        </w:rPr>
        <w:t xml:space="preserve"> ___________________________</w:t>
      </w:r>
      <w:r>
        <w:rPr>
          <w:rFonts w:ascii="Calibri" w:hAnsi="Calibri"/>
          <w:sz w:val="20"/>
          <w:szCs w:val="22"/>
        </w:rPr>
        <w:t>___</w:t>
      </w:r>
    </w:p>
    <w:p w:rsidR="00284D21" w:rsidRPr="007855ED" w:rsidRDefault="00284D21" w:rsidP="00284D21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855ED">
        <w:rPr>
          <w:rFonts w:ascii="Calibri" w:hAnsi="Calibri"/>
          <w:sz w:val="22"/>
          <w:szCs w:val="22"/>
        </w:rPr>
        <w:t>Student</w:t>
      </w:r>
      <w:r>
        <w:rPr>
          <w:rFonts w:ascii="Calibri" w:hAnsi="Calibri"/>
          <w:sz w:val="22"/>
          <w:szCs w:val="22"/>
        </w:rPr>
        <w:t xml:space="preserve">’s </w:t>
      </w:r>
      <w:r w:rsidRPr="007855ED">
        <w:rPr>
          <w:rFonts w:ascii="Calibri" w:hAnsi="Calibri"/>
          <w:sz w:val="22"/>
          <w:szCs w:val="22"/>
        </w:rPr>
        <w:t>signature</w:t>
      </w:r>
      <w:r w:rsidRPr="007855ED">
        <w:rPr>
          <w:rFonts w:ascii="Calibri" w:hAnsi="Calibri"/>
          <w:sz w:val="22"/>
          <w:szCs w:val="22"/>
        </w:rPr>
        <w:tab/>
      </w:r>
      <w:r w:rsidRPr="007855E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Supervisor’s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Honours Coordinator’s signature</w:t>
      </w:r>
    </w:p>
    <w:p w:rsidR="00284D21" w:rsidRPr="00BB46EF" w:rsidRDefault="00284D21" w:rsidP="00A6626A">
      <w:pPr>
        <w:rPr>
          <w:rFonts w:asciiTheme="minorHAnsi" w:hAnsiTheme="minorHAnsi" w:cstheme="minorHAnsi"/>
          <w:sz w:val="21"/>
          <w:szCs w:val="21"/>
        </w:rPr>
      </w:pPr>
    </w:p>
    <w:sectPr w:rsidR="00284D21" w:rsidRPr="00BB46EF" w:rsidSect="00284D21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28" w:rsidRDefault="003B0328" w:rsidP="001F3ED8">
      <w:r>
        <w:separator/>
      </w:r>
    </w:p>
  </w:endnote>
  <w:endnote w:type="continuationSeparator" w:id="0">
    <w:p w:rsidR="003B0328" w:rsidRDefault="003B0328" w:rsidP="001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28" w:rsidRDefault="003B0328" w:rsidP="001F3ED8">
      <w:r>
        <w:separator/>
      </w:r>
    </w:p>
  </w:footnote>
  <w:footnote w:type="continuationSeparator" w:id="0">
    <w:p w:rsidR="003B0328" w:rsidRDefault="003B0328" w:rsidP="001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E09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8C8"/>
    <w:multiLevelType w:val="hybridMultilevel"/>
    <w:tmpl w:val="3A10D66E"/>
    <w:lvl w:ilvl="0" w:tplc="D07CE5C4">
      <w:start w:val="1"/>
      <w:numFmt w:val="lowerLetter"/>
      <w:pStyle w:val="Choices"/>
      <w:lvlText w:val="%1)  "/>
      <w:lvlJc w:val="left"/>
      <w:pPr>
        <w:ind w:left="928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CD8"/>
    <w:multiLevelType w:val="hybridMultilevel"/>
    <w:tmpl w:val="A33E0E98"/>
    <w:lvl w:ilvl="0" w:tplc="51C2E1A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EE"/>
    <w:multiLevelType w:val="hybridMultilevel"/>
    <w:tmpl w:val="41AA76AE"/>
    <w:lvl w:ilvl="0" w:tplc="58D205FE">
      <w:start w:val="1"/>
      <w:numFmt w:val="decimal"/>
      <w:pStyle w:val="Questions"/>
      <w:lvlText w:val="%1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8"/>
    <w:rsid w:val="000A7A89"/>
    <w:rsid w:val="001655AF"/>
    <w:rsid w:val="00180E82"/>
    <w:rsid w:val="001F3ED8"/>
    <w:rsid w:val="00212C72"/>
    <w:rsid w:val="002214CC"/>
    <w:rsid w:val="00284D21"/>
    <w:rsid w:val="003B0328"/>
    <w:rsid w:val="005D58FE"/>
    <w:rsid w:val="006C4DD4"/>
    <w:rsid w:val="00712D79"/>
    <w:rsid w:val="007D62AE"/>
    <w:rsid w:val="00865E00"/>
    <w:rsid w:val="0092165A"/>
    <w:rsid w:val="00952B88"/>
    <w:rsid w:val="00A6626A"/>
    <w:rsid w:val="00AB0667"/>
    <w:rsid w:val="00AB3539"/>
    <w:rsid w:val="00BB46EF"/>
    <w:rsid w:val="00BD4BC7"/>
    <w:rsid w:val="00CB74B6"/>
    <w:rsid w:val="00CC6E0C"/>
    <w:rsid w:val="00D41FAB"/>
    <w:rsid w:val="00D55C3C"/>
    <w:rsid w:val="00D84309"/>
    <w:rsid w:val="00DE2681"/>
    <w:rsid w:val="00F31045"/>
    <w:rsid w:val="00F368B0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5CA77-75F0-481B-839A-8E216DA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B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BC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4BC7"/>
    <w:rPr>
      <w:b/>
      <w:bCs/>
    </w:rPr>
  </w:style>
  <w:style w:type="character" w:styleId="Emphasis">
    <w:name w:val="Emphasis"/>
    <w:basedOn w:val="DefaultParagraphFont"/>
    <w:uiPriority w:val="20"/>
    <w:qFormat/>
    <w:rsid w:val="00BD4BC7"/>
    <w:rPr>
      <w:i/>
      <w:iCs/>
    </w:rPr>
  </w:style>
  <w:style w:type="paragraph" w:styleId="NoSpacing">
    <w:name w:val="No Spacing"/>
    <w:link w:val="NoSpacingChar"/>
    <w:uiPriority w:val="1"/>
    <w:qFormat/>
    <w:rsid w:val="00AB06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BC7"/>
  </w:style>
  <w:style w:type="paragraph" w:styleId="ListParagraph">
    <w:name w:val="List Paragraph"/>
    <w:basedOn w:val="Normal"/>
    <w:uiPriority w:val="34"/>
    <w:qFormat/>
    <w:rsid w:val="00AB0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B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BC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4B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BC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B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B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B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BC7"/>
    <w:pPr>
      <w:outlineLvl w:val="9"/>
    </w:pPr>
  </w:style>
  <w:style w:type="paragraph" w:customStyle="1" w:styleId="Questions">
    <w:name w:val="Questions"/>
    <w:basedOn w:val="Normal"/>
    <w:next w:val="ListNumber"/>
    <w:link w:val="QuestionsChar"/>
    <w:autoRedefine/>
    <w:rsid w:val="00180E82"/>
    <w:pPr>
      <w:numPr>
        <w:numId w:val="4"/>
      </w:numPr>
      <w:tabs>
        <w:tab w:val="clear" w:pos="2381"/>
      </w:tabs>
      <w:ind w:left="454" w:hanging="454"/>
      <w:jc w:val="both"/>
    </w:pPr>
    <w:rPr>
      <w:rFonts w:ascii="Arial" w:hAnsi="Arial" w:cs="Arial"/>
    </w:rPr>
  </w:style>
  <w:style w:type="character" w:customStyle="1" w:styleId="QuestionsChar">
    <w:name w:val="Questions Char"/>
    <w:link w:val="Questions"/>
    <w:rsid w:val="00180E82"/>
    <w:rPr>
      <w:rFonts w:ascii="Arial" w:eastAsia="Times New Roman" w:hAnsi="Arial" w:cs="Arial"/>
    </w:rPr>
  </w:style>
  <w:style w:type="paragraph" w:styleId="ListNumber">
    <w:name w:val="List Number"/>
    <w:basedOn w:val="Normal"/>
    <w:uiPriority w:val="99"/>
    <w:semiHidden/>
    <w:unhideWhenUsed/>
    <w:rsid w:val="00180E82"/>
    <w:pPr>
      <w:numPr>
        <w:numId w:val="1"/>
      </w:numPr>
      <w:contextualSpacing/>
    </w:pPr>
  </w:style>
  <w:style w:type="paragraph" w:customStyle="1" w:styleId="Choices">
    <w:name w:val="Choices"/>
    <w:basedOn w:val="Normal"/>
    <w:link w:val="ChoicesChar"/>
    <w:autoRedefine/>
    <w:rsid w:val="00180E82"/>
    <w:pPr>
      <w:numPr>
        <w:numId w:val="5"/>
      </w:numPr>
      <w:ind w:left="908" w:hanging="454"/>
      <w:jc w:val="both"/>
    </w:pPr>
    <w:rPr>
      <w:rFonts w:ascii="Arial" w:hAnsi="Arial" w:cs="Arial"/>
      <w:lang w:val="en-US"/>
    </w:rPr>
  </w:style>
  <w:style w:type="character" w:customStyle="1" w:styleId="ChoicesChar">
    <w:name w:val="Choices Char"/>
    <w:link w:val="Choices"/>
    <w:rsid w:val="00180E82"/>
    <w:rPr>
      <w:rFonts w:ascii="Arial" w:eastAsia="Times New Roman" w:hAnsi="Arial" w:cs="Arial"/>
      <w:lang w:val="en-US"/>
    </w:rPr>
  </w:style>
  <w:style w:type="paragraph" w:customStyle="1" w:styleId="Question">
    <w:name w:val="Question"/>
    <w:basedOn w:val="List"/>
    <w:autoRedefine/>
    <w:qFormat/>
    <w:rsid w:val="00AB0667"/>
    <w:pPr>
      <w:numPr>
        <w:numId w:val="6"/>
      </w:numPr>
    </w:pPr>
    <w:rPr>
      <w:rFonts w:ascii="Arial" w:hAnsi="Arial" w:cs="Arial"/>
      <w:lang w:val="en-US"/>
    </w:rPr>
  </w:style>
  <w:style w:type="paragraph" w:styleId="List">
    <w:name w:val="List"/>
    <w:basedOn w:val="Normal"/>
    <w:uiPriority w:val="99"/>
    <w:semiHidden/>
    <w:unhideWhenUsed/>
    <w:rsid w:val="00AB06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681"/>
    <w:rPr>
      <w:color w:val="800080" w:themeColor="followedHyperlink"/>
      <w:u w:val="single"/>
    </w:rPr>
  </w:style>
  <w:style w:type="paragraph" w:customStyle="1" w:styleId="ProgramListHeading2">
    <w:name w:val="Program List Heading 2"/>
    <w:rsid w:val="00A6626A"/>
    <w:pPr>
      <w:spacing w:before="80" w:after="80" w:line="240" w:lineRule="auto"/>
    </w:pPr>
    <w:rPr>
      <w:rFonts w:ascii="Helvetica" w:eastAsia="Times New Roman" w:hAnsi="Helvetic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al-science.uq.edu.au/honours-important-d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al-science.uq.edu.au/hon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-science.uq.edu.au/honours-program-stru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926F-7163-4F2A-86AE-871DD6D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Alice Rowe</dc:creator>
  <cp:lastModifiedBy>Jessica Holland</cp:lastModifiedBy>
  <cp:revision>12</cp:revision>
  <dcterms:created xsi:type="dcterms:W3CDTF">2014-11-04T04:35:00Z</dcterms:created>
  <dcterms:modified xsi:type="dcterms:W3CDTF">2016-03-18T05:23:00Z</dcterms:modified>
</cp:coreProperties>
</file>